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00AD2C1" w:rsidR="008A0127" w:rsidRPr="008A0127" w:rsidRDefault="00B73840" w:rsidP="008A0127">
      <w:pPr>
        <w:spacing w:after="0" w:line="240" w:lineRule="auto"/>
        <w:contextualSpacing w:val="0"/>
        <w:jc w:val="right"/>
        <w:rPr>
          <w:rFonts w:eastAsia="Times New Roman" w:cs="Times New Roman"/>
          <w:b/>
          <w:szCs w:val="24"/>
        </w:rPr>
      </w:pPr>
      <w:r>
        <w:rPr>
          <w:rFonts w:eastAsia="Times New Roman" w:cs="Times New Roman"/>
          <w:b/>
          <w:szCs w:val="24"/>
        </w:rPr>
        <w:t>2.</w:t>
      </w:r>
      <w:r w:rsidR="008A0127" w:rsidRPr="008A0127">
        <w:rPr>
          <w:rFonts w:eastAsia="Times New Roman" w:cs="Times New Roman"/>
          <w:b/>
          <w:szCs w:val="24"/>
        </w:rPr>
        <w:t>PIELIKUMS</w:t>
      </w:r>
    </w:p>
    <w:p w14:paraId="699534AD" w14:textId="77777777" w:rsidR="00620B6A" w:rsidRPr="00620B6A" w:rsidRDefault="00620B6A" w:rsidP="00620B6A">
      <w:pPr>
        <w:spacing w:after="0" w:line="240" w:lineRule="auto"/>
        <w:contextualSpacing w:val="0"/>
        <w:jc w:val="right"/>
        <w:rPr>
          <w:rFonts w:eastAsia="Times New Roman" w:cs="Times New Roman"/>
          <w:szCs w:val="24"/>
        </w:rPr>
      </w:pPr>
      <w:r w:rsidRPr="00620B6A">
        <w:rPr>
          <w:rFonts w:eastAsia="Times New Roman" w:cs="Times New Roman"/>
          <w:szCs w:val="24"/>
        </w:rPr>
        <w:t>Limbažu novada domes</w:t>
      </w:r>
    </w:p>
    <w:p w14:paraId="1C12B9F9" w14:textId="77777777" w:rsidR="00620B6A" w:rsidRPr="00620B6A" w:rsidRDefault="00620B6A" w:rsidP="00620B6A">
      <w:pPr>
        <w:spacing w:after="0" w:line="240" w:lineRule="auto"/>
        <w:contextualSpacing w:val="0"/>
        <w:jc w:val="right"/>
        <w:rPr>
          <w:rFonts w:eastAsia="Times New Roman" w:cs="Times New Roman"/>
          <w:szCs w:val="24"/>
        </w:rPr>
      </w:pPr>
      <w:r w:rsidRPr="00620B6A">
        <w:rPr>
          <w:rFonts w:eastAsia="Times New Roman" w:cs="Times New Roman"/>
          <w:szCs w:val="24"/>
        </w:rPr>
        <w:t>28.08.2025. sēdes lēmumam Nr.619</w:t>
      </w:r>
    </w:p>
    <w:p w14:paraId="1575593B" w14:textId="77777777" w:rsidR="00620B6A" w:rsidRPr="00620B6A" w:rsidRDefault="00620B6A" w:rsidP="00620B6A">
      <w:pPr>
        <w:spacing w:after="0" w:line="240" w:lineRule="auto"/>
        <w:contextualSpacing w:val="0"/>
        <w:jc w:val="right"/>
        <w:rPr>
          <w:rFonts w:eastAsia="Times New Roman" w:cs="Times New Roman"/>
          <w:szCs w:val="24"/>
        </w:rPr>
      </w:pPr>
      <w:r w:rsidRPr="00620B6A">
        <w:rPr>
          <w:rFonts w:eastAsia="Times New Roman" w:cs="Times New Roman"/>
          <w:szCs w:val="24"/>
        </w:rPr>
        <w:t>(protokols Nr.13, 67.)</w:t>
      </w:r>
    </w:p>
    <w:p w14:paraId="7B3EDBA7" w14:textId="77777777" w:rsidR="003A094C" w:rsidRDefault="003A094C" w:rsidP="003A094C">
      <w:pPr>
        <w:spacing w:after="0" w:line="240" w:lineRule="auto"/>
        <w:ind w:left="2880" w:right="84" w:firstLine="720"/>
        <w:jc w:val="right"/>
        <w:rPr>
          <w:rFonts w:eastAsia="Times New Roman" w:cs="Times New Roman"/>
          <w:szCs w:val="24"/>
        </w:rPr>
      </w:pPr>
      <w:bookmarkStart w:id="0" w:name="_GoBack"/>
      <w:bookmarkEnd w:id="0"/>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23F8299" w14:textId="3470FD14" w:rsidR="00AB1633"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30657C">
        <w:rPr>
          <w:rFonts w:eastAsia="Times New Roman" w:cs="Times New Roman"/>
          <w:b/>
          <w:bCs/>
          <w:caps/>
          <w:sz w:val="28"/>
          <w:szCs w:val="28"/>
        </w:rPr>
        <w:t>abrenes iela 49</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5A1C4D">
        <w:rPr>
          <w:rFonts w:eastAsia="Times New Roman" w:cs="Times New Roman"/>
          <w:b/>
          <w:bCs/>
          <w:caps/>
          <w:sz w:val="28"/>
          <w:szCs w:val="28"/>
        </w:rPr>
        <w:t>Skultes pagastā</w:t>
      </w:r>
      <w:r w:rsidR="003A094C" w:rsidRPr="0004221B">
        <w:rPr>
          <w:rFonts w:eastAsia="Times New Roman" w:cs="Times New Roman"/>
          <w:b/>
          <w:bCs/>
          <w:caps/>
          <w:sz w:val="28"/>
          <w:szCs w:val="28"/>
        </w:rPr>
        <w:t>, Limbažu novadā,</w:t>
      </w:r>
    </w:p>
    <w:p w14:paraId="21EC6967" w14:textId="2981F4FC"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 </w:t>
      </w:r>
      <w:r w:rsidRPr="0004221B">
        <w:rPr>
          <w:rFonts w:eastAsia="Times New Roman" w:cs="Times New Roman"/>
          <w:caps/>
          <w:sz w:val="28"/>
          <w:szCs w:val="28"/>
        </w:rPr>
        <w:t xml:space="preserve">IZSOLES NOTEIKUMI    </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14ABF496"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30657C" w:rsidRPr="0030657C">
        <w:rPr>
          <w:rFonts w:eastAsia="Times New Roman" w:cs="Times New Roman"/>
          <w:bCs/>
          <w:szCs w:val="24"/>
        </w:rPr>
        <w:t>“</w:t>
      </w:r>
      <w:r w:rsidR="0030657C" w:rsidRPr="0030657C">
        <w:rPr>
          <w:rFonts w:eastAsia="Times New Roman" w:cs="Times New Roman"/>
          <w:szCs w:val="24"/>
        </w:rPr>
        <w:t xml:space="preserve">Abrenes iela 49”, Skultes pagasts, Limbažu novads, kadastra numurs 6676 013 1823, sastāv no zemes vienības ar kadastra apzīmējumu 6676 013 1823,  0,0696 ha platībā </w:t>
      </w:r>
      <w:r w:rsidRPr="00202BE8">
        <w:t xml:space="preserve">(turpmāk – </w:t>
      </w:r>
      <w:r w:rsidRPr="00EB4A5F">
        <w:rPr>
          <w:bCs/>
        </w:rPr>
        <w:t>IZSOLES OBJEKTS</w:t>
      </w:r>
      <w:r w:rsidRPr="00202BE8">
        <w:rPr>
          <w:b/>
        </w:rPr>
        <w:t>)</w:t>
      </w:r>
      <w:r w:rsidRPr="00202BE8">
        <w:t>.</w:t>
      </w:r>
    </w:p>
    <w:p w14:paraId="598F533D" w14:textId="772A331D"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5A1C4D">
        <w:rPr>
          <w:rFonts w:eastAsia="Times New Roman" w:cs="Times New Roman"/>
          <w:bCs/>
          <w:szCs w:val="24"/>
        </w:rPr>
        <w:t>Skultes 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5A1C4D">
        <w:rPr>
          <w:rFonts w:eastAsia="Times New Roman" w:cs="Times New Roman"/>
          <w:bCs/>
          <w:szCs w:val="24"/>
        </w:rPr>
        <w:t>1000000</w:t>
      </w:r>
      <w:r w:rsidR="0030657C">
        <w:rPr>
          <w:rFonts w:eastAsia="Times New Roman" w:cs="Times New Roman"/>
          <w:bCs/>
          <w:szCs w:val="24"/>
        </w:rPr>
        <w:t>943711</w:t>
      </w:r>
      <w:r w:rsidRPr="0004221B">
        <w:rPr>
          <w:rFonts w:eastAsia="Times New Roman" w:cs="Times New Roman"/>
          <w:szCs w:val="24"/>
        </w:rPr>
        <w:t>.</w:t>
      </w:r>
      <w:r w:rsidRPr="0004221B">
        <w:rPr>
          <w:rFonts w:eastAsia="Times New Roman" w:cs="Times New Roman"/>
          <w:b/>
          <w:szCs w:val="24"/>
        </w:rPr>
        <w:t xml:space="preserve">      </w:t>
      </w:r>
    </w:p>
    <w:p w14:paraId="343A7577" w14:textId="241DE1EE"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5A1C4D">
        <w:rPr>
          <w:rFonts w:eastAsia="Times New Roman" w:cs="Times New Roman"/>
          <w:bCs/>
          <w:szCs w:val="24"/>
        </w:rPr>
        <w:t>izvietots</w:t>
      </w:r>
      <w:r w:rsidR="00A91C40" w:rsidRPr="00A91C40">
        <w:t xml:space="preserve"> </w:t>
      </w:r>
      <w:r w:rsidR="0030657C" w:rsidRPr="0030657C">
        <w:t>Limbažu novadā, Skultes pagastā, DS “Diāna” teritorijā. Tuvākajā apkārtnē apbūve blīva – pēdējos gados būvēta individuālā dzīvojamās apbūve un vasaras mājas. Piebraukšanas iespējas – labas, sākotnēji pa asfalta seguma pašvaldībai piederošu ceļu no valsts autoceļa A1, tieši pie īpašuma piebraucot pa grants seguma pašvaldībai piederošu ielu. Infrastruktūra vāji attīstīta. Tuvākā skola Zvejniekciemā ~ 1,6 km, Rīgas pilsētas centrs ~ 53 km. Autobuss kursē Zvejniekciemā (pietura ~ 2,2 km attālumā). Dzelzceļa stacija “Zvejniekciems” ~ 1,4 km. Pludmale ~ 2,5 km.</w:t>
      </w:r>
    </w:p>
    <w:p w14:paraId="22F7A364" w14:textId="66C82354" w:rsidR="009B310C" w:rsidRPr="0017196F" w:rsidRDefault="009B310C" w:rsidP="009B310C">
      <w:pPr>
        <w:numPr>
          <w:ilvl w:val="1"/>
          <w:numId w:val="1"/>
        </w:numPr>
        <w:spacing w:after="0" w:line="240" w:lineRule="auto"/>
        <w:ind w:right="84"/>
        <w:rPr>
          <w:rFonts w:eastAsia="Times New Roman" w:cs="Times New Roman"/>
          <w:bCs/>
          <w:szCs w:val="24"/>
        </w:rPr>
      </w:pPr>
      <w:r w:rsidRPr="009B310C">
        <w:rPr>
          <w:rFonts w:eastAsia="Times New Roman" w:cs="Times New Roman"/>
          <w:szCs w:val="24"/>
        </w:rPr>
        <w:t xml:space="preserve">IZSOLES OBJEKTA </w:t>
      </w:r>
      <w:r w:rsidR="00E541A7" w:rsidRPr="00E541A7">
        <w:rPr>
          <w:rFonts w:eastAsia="Times New Roman" w:cs="Times New Roman"/>
          <w:szCs w:val="24"/>
        </w:rPr>
        <w:t xml:space="preserve">Pozitīvi novērtējamā objekta tirgus vērtību ietekmējošie faktori: </w:t>
      </w:r>
      <w:r w:rsidR="0030657C" w:rsidRPr="0030657C">
        <w:rPr>
          <w:rFonts w:eastAsia="Times New Roman" w:cs="Times New Roman"/>
          <w:szCs w:val="24"/>
        </w:rPr>
        <w:t xml:space="preserve">1) Laba atrašanās vieta. 2) Labas un juridiski nodrošinātas piekļūšanas iespējas. 3) Elektrības </w:t>
      </w:r>
      <w:proofErr w:type="spellStart"/>
      <w:r w:rsidR="0030657C" w:rsidRPr="0030657C">
        <w:rPr>
          <w:rFonts w:eastAsia="Times New Roman" w:cs="Times New Roman"/>
          <w:szCs w:val="24"/>
        </w:rPr>
        <w:t>pieslēguma</w:t>
      </w:r>
      <w:proofErr w:type="spellEnd"/>
      <w:r w:rsidR="0030657C" w:rsidRPr="0030657C">
        <w:rPr>
          <w:rFonts w:eastAsia="Times New Roman" w:cs="Times New Roman"/>
          <w:szCs w:val="24"/>
        </w:rPr>
        <w:t xml:space="preserve"> vieta. Negatīvi ietekmējoši faktori: 1) Maz attīstīta infrastruktūra, 2) Uz zemes gabala atrodas zemes īpašniekam nepiederoša apbūve</w:t>
      </w:r>
      <w:r w:rsidR="00A825C3" w:rsidRPr="00A825C3">
        <w:rPr>
          <w:rFonts w:eastAsia="Times New Roman" w:cs="Times New Roman"/>
          <w:szCs w:val="24"/>
        </w:rPr>
        <w:t>.</w:t>
      </w:r>
    </w:p>
    <w:p w14:paraId="26918C23" w14:textId="32D097C1" w:rsidR="0017196F" w:rsidRDefault="0017196F" w:rsidP="0017196F">
      <w:pPr>
        <w:numPr>
          <w:ilvl w:val="1"/>
          <w:numId w:val="1"/>
        </w:numPr>
        <w:spacing w:after="0" w:line="240" w:lineRule="auto"/>
        <w:contextualSpacing w:val="0"/>
      </w:pPr>
      <w:r w:rsidRPr="00D870C4">
        <w:rPr>
          <w:bCs/>
        </w:rPr>
        <w:t xml:space="preserve">IZSOLES OBJEKTA labākais izmantošanas veids – </w:t>
      </w:r>
      <w:r>
        <w:rPr>
          <w:bCs/>
        </w:rPr>
        <w:t>savrupmāju apbūve</w:t>
      </w:r>
      <w:r>
        <w:t xml:space="preserve"> (saskaņā ar spēkā esošu Limbažu novada teritorijas plānojumu)</w:t>
      </w:r>
    </w:p>
    <w:p w14:paraId="7413C098" w14:textId="144C45BA" w:rsidR="00A31FF7" w:rsidRPr="00A31FF7" w:rsidRDefault="00A31FF7" w:rsidP="009B310C">
      <w:pPr>
        <w:numPr>
          <w:ilvl w:val="1"/>
          <w:numId w:val="1"/>
        </w:numPr>
        <w:spacing w:after="0" w:line="240" w:lineRule="auto"/>
        <w:ind w:right="84"/>
        <w:rPr>
          <w:rFonts w:eastAsia="Times New Roman" w:cs="Times New Roman"/>
          <w:bCs/>
          <w:szCs w:val="24"/>
        </w:rPr>
      </w:pPr>
      <w:r w:rsidRPr="00A31FF7">
        <w:t xml:space="preserve">VZD Kadastra reģistrā reģistrētie apgrūtinājumi zemes vienībai: - </w:t>
      </w:r>
      <w:r w:rsidRPr="00A31FF7">
        <w:rPr>
          <w:i/>
        </w:rPr>
        <w:t>ekspluatācijas aizsargjoslas teritorija gar elektrisko tīklu kabeļu līniju 0.0001 ha - ekspluatācijas aizsargjoslas teritorija ap ūdensvadu, kas atrodas līdz 2 metru dziļumam 0.0054 ha - ekspluatācijas aizsargjoslas teritorija ap militāro jūras novērošanas tehnisko līdzekli 0.0696 ha</w:t>
      </w:r>
      <w:r>
        <w:rPr>
          <w:i/>
        </w:rPr>
        <w:t>.</w:t>
      </w:r>
      <w:r w:rsidRPr="00A31FF7">
        <w:t xml:space="preserve"> Lietu tiesības, kas apgrūtina nekustamu īpašumu: - Atzīme - </w:t>
      </w:r>
      <w:r w:rsidRPr="00A31FF7">
        <w:rPr>
          <w:i/>
        </w:rPr>
        <w:t>uz zemes vienības atrodas nenoskaidrotas piederības būve. Pamats: Limbažu novada pašvaldības 2025.gada 27.marta uzziņa Nr.4.8.3/25/568N. Apgrūtinājums tirgus vērtību ietekmē negatīvi.</w:t>
      </w:r>
    </w:p>
    <w:p w14:paraId="417FE9F0" w14:textId="1FF423F2" w:rsidR="009B310C" w:rsidRPr="009B310C"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5A1C4D">
        <w:t>Skultes</w:t>
      </w:r>
      <w:r>
        <w:t xml:space="preserve"> </w:t>
      </w:r>
      <w:r w:rsidR="005A1C4D">
        <w:t>pagasta pakalpojumu sniegšanas centra</w:t>
      </w:r>
      <w:r>
        <w:t xml:space="preserve"> vadītāj</w:t>
      </w:r>
      <w:r w:rsidR="0030657C">
        <w:t>u</w:t>
      </w:r>
      <w:r w:rsidR="005A1C4D">
        <w:t xml:space="preserve"> </w:t>
      </w:r>
      <w:r w:rsidR="0030657C">
        <w:t>Jāni Kantori</w:t>
      </w:r>
      <w:r>
        <w:t xml:space="preserve"> tel.</w:t>
      </w:r>
      <w:r w:rsidR="005A1C4D">
        <w:t>22</w:t>
      </w:r>
      <w:r w:rsidR="0030657C">
        <w:t>322960</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515719FC"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nosacītā cena (sākumcena) –</w:t>
      </w:r>
      <w:r w:rsidR="005A1C4D">
        <w:rPr>
          <w:rFonts w:eastAsia="Times New Roman" w:cs="Times New Roman"/>
          <w:szCs w:val="24"/>
        </w:rPr>
        <w:t xml:space="preserve"> </w:t>
      </w:r>
      <w:r w:rsidR="0030657C">
        <w:rPr>
          <w:rFonts w:eastAsia="Times New Roman" w:cs="Times New Roman"/>
          <w:b/>
          <w:bCs/>
          <w:color w:val="000000" w:themeColor="text1"/>
          <w:szCs w:val="24"/>
        </w:rPr>
        <w:t>6 3</w:t>
      </w:r>
      <w:r w:rsidR="007858E6" w:rsidRPr="009724C8">
        <w:rPr>
          <w:rFonts w:eastAsia="Times New Roman" w:cs="Times New Roman"/>
          <w:b/>
          <w:bCs/>
          <w:color w:val="000000" w:themeColor="text1"/>
          <w:szCs w:val="24"/>
        </w:rPr>
        <w:t>00</w:t>
      </w:r>
      <w:r w:rsidR="00133351" w:rsidRPr="009724C8">
        <w:rPr>
          <w:rFonts w:eastAsia="Times New Roman" w:cs="Times New Roman"/>
          <w:b/>
          <w:bCs/>
          <w:color w:val="000000" w:themeColor="text1"/>
          <w:szCs w:val="24"/>
        </w:rPr>
        <w:t>,</w:t>
      </w:r>
      <w:r w:rsidRPr="009724C8">
        <w:rPr>
          <w:b/>
          <w:bCs/>
          <w:color w:val="000000" w:themeColor="text1"/>
        </w:rPr>
        <w:t>00 EUR</w:t>
      </w:r>
      <w:r w:rsidRPr="009724C8">
        <w:rPr>
          <w:color w:val="000000" w:themeColor="text1"/>
        </w:rPr>
        <w:t xml:space="preserve"> (</w:t>
      </w:r>
      <w:r w:rsidR="0030657C">
        <w:rPr>
          <w:color w:val="000000" w:themeColor="text1"/>
        </w:rPr>
        <w:t>seši</w:t>
      </w:r>
      <w:r w:rsidR="00A825C3">
        <w:rPr>
          <w:color w:val="000000" w:themeColor="text1"/>
        </w:rPr>
        <w:t xml:space="preserve"> tūkstoši </w:t>
      </w:r>
      <w:r w:rsidR="0030657C">
        <w:rPr>
          <w:color w:val="000000" w:themeColor="text1"/>
        </w:rPr>
        <w:t>trīs</w:t>
      </w:r>
      <w:r w:rsidR="009063E2" w:rsidRPr="009724C8">
        <w:rPr>
          <w:color w:val="000000" w:themeColor="text1"/>
        </w:rPr>
        <w:t xml:space="preserve"> </w:t>
      </w:r>
      <w:r w:rsidRPr="009724C8">
        <w:rPr>
          <w:color w:val="000000" w:themeColor="text1"/>
        </w:rPr>
        <w:t xml:space="preserve">simti </w:t>
      </w:r>
      <w:r w:rsidR="00CA2170" w:rsidRPr="00CA2170">
        <w:rPr>
          <w:iCs/>
        </w:rPr>
        <w:t>eiro</w:t>
      </w:r>
      <w:r w:rsidRPr="0004221B">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BE689C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A825C3">
        <w:rPr>
          <w:rFonts w:eastAsia="Times New Roman" w:cs="Times New Roman"/>
          <w:color w:val="000000" w:themeColor="text1"/>
          <w:szCs w:val="24"/>
        </w:rPr>
        <w:t>100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A825C3">
        <w:rPr>
          <w:rFonts w:eastAsia="Times New Roman" w:cs="Times New Roman"/>
          <w:szCs w:val="24"/>
        </w:rPr>
        <w:t>viens simts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1DFBCD3"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AB1633">
        <w:rPr>
          <w:rFonts w:eastAsia="Times New Roman" w:cs="Times New Roman"/>
          <w:szCs w:val="24"/>
        </w:rPr>
        <w:t>.</w:t>
      </w:r>
    </w:p>
    <w:p w14:paraId="79A0335F" w14:textId="77777777" w:rsidR="00AB1633" w:rsidRPr="00362DC8" w:rsidRDefault="00AB1633" w:rsidP="00AB1633">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4CB0F5B6"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637FA4">
        <w:rPr>
          <w:rFonts w:eastAsia="Times New Roman" w:cs="Times New Roman"/>
          <w:b/>
          <w:bCs/>
          <w:szCs w:val="24"/>
        </w:rPr>
        <w:t>15</w:t>
      </w:r>
      <w:r w:rsidR="00075469" w:rsidRPr="00EC5AD3">
        <w:rPr>
          <w:rFonts w:eastAsia="Times New Roman" w:cs="Times New Roman"/>
          <w:b/>
          <w:bCs/>
          <w:szCs w:val="24"/>
        </w:rPr>
        <w:t xml:space="preserve">. </w:t>
      </w:r>
      <w:r w:rsidR="00637FA4">
        <w:rPr>
          <w:rFonts w:eastAsia="Times New Roman" w:cs="Times New Roman"/>
          <w:b/>
          <w:bCs/>
          <w:szCs w:val="24"/>
        </w:rPr>
        <w:t>oktobrī</w:t>
      </w:r>
      <w:r w:rsidRPr="00EC5AD3">
        <w:rPr>
          <w:rFonts w:eastAsia="Times New Roman" w:cs="Times New Roman"/>
          <w:b/>
          <w:bCs/>
          <w:szCs w:val="24"/>
        </w:rPr>
        <w:t xml:space="preserve"> plkst.17</w:t>
      </w:r>
      <w:r w:rsidRPr="00EC5AD3">
        <w:rPr>
          <w:rFonts w:eastAsia="Times New Roman" w:cs="Times New Roman"/>
          <w:b/>
          <w:bCs/>
          <w:szCs w:val="24"/>
          <w:vertAlign w:val="superscript"/>
        </w:rPr>
        <w:t>00</w:t>
      </w:r>
      <w:r w:rsidRPr="00EC5AD3">
        <w:rPr>
          <w:rFonts w:eastAsia="Times New Roman" w:cs="Times New Roman"/>
          <w:szCs w:val="24"/>
        </w:rPr>
        <w:t>.</w:t>
      </w:r>
    </w:p>
    <w:p w14:paraId="2C416237" w14:textId="54B36866"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6A5CBD">
        <w:rPr>
          <w:rFonts w:eastAsia="Times New Roman" w:cs="Times New Roman"/>
          <w:szCs w:val="24"/>
        </w:rPr>
        <w:t>, 26398814</w:t>
      </w:r>
      <w:r w:rsidRPr="00EC5AD3">
        <w:rPr>
          <w:rFonts w:eastAsia="Times New Roman" w:cs="Times New Roman"/>
          <w:szCs w:val="24"/>
        </w:rPr>
        <w:t xml:space="preserve">. </w:t>
      </w:r>
    </w:p>
    <w:p w14:paraId="6361A7DA" w14:textId="7E1566E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EC5AD3">
        <w:rPr>
          <w:rFonts w:eastAsia="Times New Roman" w:cs="Times New Roman"/>
          <w:b/>
          <w:bCs/>
          <w:szCs w:val="24"/>
        </w:rPr>
        <w:t xml:space="preserve">gada </w:t>
      </w:r>
      <w:r w:rsidR="006A5CBD">
        <w:rPr>
          <w:rFonts w:eastAsia="Times New Roman" w:cs="Times New Roman"/>
          <w:b/>
          <w:bCs/>
          <w:szCs w:val="24"/>
        </w:rPr>
        <w:t>15</w:t>
      </w:r>
      <w:r w:rsidR="00075469" w:rsidRPr="00EC5AD3">
        <w:rPr>
          <w:rFonts w:eastAsia="Times New Roman" w:cs="Times New Roman"/>
          <w:b/>
          <w:bCs/>
          <w:szCs w:val="24"/>
        </w:rPr>
        <w:t xml:space="preserve">. </w:t>
      </w:r>
      <w:r w:rsidR="006A5CBD">
        <w:rPr>
          <w:rFonts w:eastAsia="Times New Roman" w:cs="Times New Roman"/>
          <w:b/>
          <w:bCs/>
          <w:szCs w:val="24"/>
        </w:rPr>
        <w:t>oktobrim</w:t>
      </w:r>
      <w:r w:rsidRPr="00EC5AD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120AC0C3" w:rsidR="003A094C" w:rsidRPr="00A825BE"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04221B">
        <w:rPr>
          <w:rFonts w:eastAsia="Times New Roman" w:cs="Times New Roman"/>
          <w:szCs w:val="24"/>
        </w:rPr>
        <w:t xml:space="preserve">nodrošinājuma nauda – 10 % apmērā no izsoles objekta nosacītās cenas – </w:t>
      </w:r>
      <w:r w:rsidR="002E77FB">
        <w:rPr>
          <w:rFonts w:eastAsia="Times New Roman" w:cs="Times New Roman"/>
          <w:color w:val="000000" w:themeColor="text1"/>
          <w:szCs w:val="24"/>
        </w:rPr>
        <w:t>63</w:t>
      </w:r>
      <w:r w:rsidR="00DD1B4D" w:rsidRPr="00A825BE">
        <w:rPr>
          <w:rFonts w:eastAsia="Times New Roman" w:cs="Times New Roman"/>
          <w:color w:val="000000" w:themeColor="text1"/>
          <w:szCs w:val="24"/>
        </w:rPr>
        <w:t>0</w:t>
      </w:r>
      <w:r w:rsidRPr="00A825BE">
        <w:rPr>
          <w:rFonts w:eastAsia="Times New Roman" w:cs="Times New Roman"/>
          <w:color w:val="000000" w:themeColor="text1"/>
          <w:szCs w:val="24"/>
        </w:rPr>
        <w:t>,00 EUR (</w:t>
      </w:r>
      <w:r w:rsidR="002E77FB">
        <w:rPr>
          <w:rFonts w:eastAsia="Times New Roman" w:cs="Times New Roman"/>
          <w:color w:val="000000" w:themeColor="text1"/>
          <w:szCs w:val="24"/>
        </w:rPr>
        <w:t>seši</w:t>
      </w:r>
      <w:r w:rsidR="00A825C3">
        <w:rPr>
          <w:rFonts w:eastAsia="Times New Roman" w:cs="Times New Roman"/>
          <w:color w:val="000000" w:themeColor="text1"/>
          <w:szCs w:val="24"/>
        </w:rPr>
        <w:t xml:space="preserve"> simti </w:t>
      </w:r>
      <w:r w:rsidR="002E77FB">
        <w:rPr>
          <w:rFonts w:eastAsia="Times New Roman" w:cs="Times New Roman"/>
          <w:color w:val="000000" w:themeColor="text1"/>
          <w:szCs w:val="24"/>
        </w:rPr>
        <w:t>trīsdesmit</w:t>
      </w:r>
      <w:r w:rsidRPr="00A825BE">
        <w:rPr>
          <w:rFonts w:eastAsia="Times New Roman" w:cs="Times New Roman"/>
          <w:color w:val="000000" w:themeColor="text1"/>
          <w:szCs w:val="24"/>
        </w:rPr>
        <w:t xml:space="preserve"> eiro un 00 cent</w:t>
      </w:r>
      <w:r w:rsidR="009B310C" w:rsidRPr="00A825BE">
        <w:rPr>
          <w:rFonts w:eastAsia="Times New Roman" w:cs="Times New Roman"/>
          <w:color w:val="000000" w:themeColor="text1"/>
          <w:szCs w:val="24"/>
        </w:rPr>
        <w:t>i</w:t>
      </w:r>
      <w:r w:rsidRPr="00A825BE">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3AC8E394"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lastRenderedPageBreak/>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637FA4">
        <w:rPr>
          <w:rFonts w:eastAsia="Times New Roman" w:cs="Times New Roman"/>
          <w:b/>
          <w:bCs/>
          <w:szCs w:val="24"/>
        </w:rPr>
        <w:t>17</w:t>
      </w:r>
      <w:r w:rsidR="00075469" w:rsidRPr="00EC5AD3">
        <w:rPr>
          <w:rFonts w:eastAsia="Times New Roman" w:cs="Times New Roman"/>
          <w:b/>
          <w:bCs/>
          <w:szCs w:val="24"/>
        </w:rPr>
        <w:t xml:space="preserve">. </w:t>
      </w:r>
      <w:r w:rsidR="00637FA4">
        <w:rPr>
          <w:rFonts w:eastAsia="Times New Roman" w:cs="Times New Roman"/>
          <w:b/>
          <w:bCs/>
          <w:szCs w:val="24"/>
        </w:rPr>
        <w:t>oktobrī</w:t>
      </w:r>
      <w:r w:rsidR="00075469" w:rsidRPr="00EC5AD3">
        <w:rPr>
          <w:rFonts w:eastAsia="Times New Roman" w:cs="Times New Roman"/>
          <w:b/>
          <w:bCs/>
          <w:szCs w:val="24"/>
        </w:rPr>
        <w:t xml:space="preserve"> </w:t>
      </w:r>
      <w:r w:rsidRPr="00EC5AD3">
        <w:rPr>
          <w:rFonts w:eastAsia="Times New Roman" w:cs="Times New Roman"/>
          <w:b/>
          <w:bCs/>
          <w:szCs w:val="24"/>
        </w:rPr>
        <w:t>plkst.1</w:t>
      </w:r>
      <w:r w:rsidR="009B310C" w:rsidRPr="00EC5AD3">
        <w:rPr>
          <w:rFonts w:eastAsia="Times New Roman" w:cs="Times New Roman"/>
          <w:b/>
          <w:bCs/>
          <w:szCs w:val="24"/>
        </w:rPr>
        <w:t>0</w:t>
      </w:r>
      <w:r w:rsidR="002E77FB">
        <w:rPr>
          <w:rFonts w:eastAsia="Times New Roman" w:cs="Times New Roman"/>
          <w:b/>
          <w:bCs/>
          <w:szCs w:val="24"/>
          <w:vertAlign w:val="superscript"/>
        </w:rPr>
        <w:t>00</w:t>
      </w:r>
      <w:r w:rsidR="00E541A7">
        <w:rPr>
          <w:rFonts w:eastAsia="Times New Roman" w:cs="Times New Roman"/>
          <w:b/>
          <w:bCs/>
          <w:szCs w:val="24"/>
          <w:vertAlign w:val="superscript"/>
        </w:rPr>
        <w:t xml:space="preserve"> </w:t>
      </w:r>
      <w:r w:rsidR="00251142" w:rsidRPr="00EC5AD3">
        <w:rPr>
          <w:rFonts w:eastAsia="Times New Roman" w:cs="Times New Roman"/>
          <w:b/>
          <w:bCs/>
          <w:szCs w:val="24"/>
          <w:vertAlign w:val="superscript"/>
        </w:rPr>
        <w:t xml:space="preserve"> </w:t>
      </w:r>
      <w:r w:rsidRPr="00EC5AD3">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4651AAE6" w:rsidR="003A094C" w:rsidRPr="005E2A39" w:rsidRDefault="002E77FB" w:rsidP="003A094C">
      <w:pPr>
        <w:ind w:left="6237" w:right="-58"/>
      </w:pPr>
      <w:bookmarkStart w:id="1" w:name="_Hlk197767848"/>
      <w:r>
        <w:rPr>
          <w:rFonts w:eastAsia="Times New Roman" w:cs="Times New Roman"/>
          <w:szCs w:val="24"/>
          <w:lang w:eastAsia="lv-LV"/>
        </w:rPr>
        <w:t>28</w:t>
      </w:r>
      <w:r w:rsidR="005C5F8F">
        <w:rPr>
          <w:rFonts w:eastAsia="Times New Roman" w:cs="Times New Roman"/>
          <w:szCs w:val="24"/>
          <w:lang w:eastAsia="lv-LV"/>
        </w:rPr>
        <w:t>.</w:t>
      </w:r>
      <w:r>
        <w:rPr>
          <w:rFonts w:eastAsia="Times New Roman" w:cs="Times New Roman"/>
          <w:szCs w:val="24"/>
          <w:lang w:eastAsia="lv-LV"/>
        </w:rPr>
        <w:t>08</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Abrenes iela 49</w:t>
      </w:r>
      <w:r w:rsidR="003A094C" w:rsidRPr="0004221B">
        <w:t xml:space="preserve">”, </w:t>
      </w:r>
      <w:r w:rsidR="005A1C4D">
        <w:t>Skultes pag.</w:t>
      </w:r>
      <w:r w:rsidR="003A094C" w:rsidRPr="0004221B">
        <w:rPr>
          <w:bCs/>
        </w:rPr>
        <w:t>,</w:t>
      </w:r>
      <w:bookmarkEnd w:id="1"/>
      <w:r w:rsidR="003A094C" w:rsidRPr="0004221B">
        <w:rPr>
          <w:bCs/>
        </w:rPr>
        <w:t xml:space="preserve">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0BE36EC6"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2E77FB">
        <w:t>Abrenes iela 49</w:t>
      </w:r>
      <w:r w:rsidR="00DD1B4D" w:rsidRPr="0004221B">
        <w:t xml:space="preserve">”, </w:t>
      </w:r>
      <w:r w:rsidR="005A1C4D">
        <w:t>Skultes pagastā</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543C8E1A"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2E77FB" w:rsidRPr="002E77FB">
        <w:rPr>
          <w:rFonts w:eastAsia="Times New Roman" w:cs="Times New Roman"/>
          <w:bCs/>
          <w:szCs w:val="24"/>
        </w:rPr>
        <w:t>“</w:t>
      </w:r>
      <w:r w:rsidR="002E77FB" w:rsidRPr="002E77FB">
        <w:rPr>
          <w:rFonts w:eastAsia="Times New Roman" w:cs="Times New Roman"/>
          <w:szCs w:val="24"/>
        </w:rPr>
        <w:t>Abrenes iela 49”, Skultes pagasts, Limbažu novads, kadastra numurs 6676 013 1823, sastāv no zemes vienības ar kadastra apzīmējumu 6676 013 1823,  0,0696 ha platībā</w:t>
      </w:r>
      <w:r w:rsidR="005A1C4D" w:rsidRPr="005A1C4D">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591AD0">
          <w:headerReference w:type="first" r:id="rId11"/>
          <w:pgSz w:w="11907" w:h="16840" w:code="9"/>
          <w:pgMar w:top="567" w:right="567" w:bottom="567"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7C71B93" w:rsidR="003A094C" w:rsidRPr="0004221B" w:rsidRDefault="002E77FB" w:rsidP="003A094C">
      <w:pPr>
        <w:ind w:left="6237" w:right="-58"/>
        <w:rPr>
          <w:rFonts w:eastAsia="Times New Roman" w:cs="Times New Roman"/>
          <w:szCs w:val="24"/>
        </w:rPr>
      </w:pPr>
      <w:r>
        <w:rPr>
          <w:rFonts w:eastAsia="Times New Roman" w:cs="Times New Roman"/>
          <w:szCs w:val="24"/>
          <w:lang w:eastAsia="lv-LV"/>
        </w:rPr>
        <w:t>28</w:t>
      </w:r>
      <w:r w:rsidR="005A1C4D" w:rsidRPr="005A1C4D">
        <w:rPr>
          <w:rFonts w:eastAsia="Times New Roman" w:cs="Times New Roman"/>
          <w:szCs w:val="24"/>
          <w:lang w:eastAsia="lv-LV"/>
        </w:rPr>
        <w:t>.</w:t>
      </w:r>
      <w:r>
        <w:rPr>
          <w:rFonts w:eastAsia="Times New Roman" w:cs="Times New Roman"/>
          <w:szCs w:val="24"/>
          <w:lang w:eastAsia="lv-LV"/>
        </w:rPr>
        <w:t>08</w:t>
      </w:r>
      <w:r w:rsidR="005A1C4D" w:rsidRPr="005A1C4D">
        <w:rPr>
          <w:rFonts w:eastAsia="Times New Roman" w:cs="Times New Roman"/>
          <w:szCs w:val="24"/>
          <w:lang w:eastAsia="lv-LV"/>
        </w:rPr>
        <w:t>.2025. Limbažu novada pašvaldības nekustamā īpašuma “</w:t>
      </w:r>
      <w:r>
        <w:rPr>
          <w:rFonts w:eastAsia="Times New Roman" w:cs="Times New Roman"/>
          <w:szCs w:val="24"/>
          <w:lang w:eastAsia="lv-LV"/>
        </w:rPr>
        <w:t>Abrenes iela 49”</w:t>
      </w:r>
      <w:r w:rsidR="005A1C4D" w:rsidRPr="005A1C4D">
        <w:rPr>
          <w:rFonts w:eastAsia="Times New Roman" w:cs="Times New Roman"/>
          <w:szCs w:val="24"/>
          <w:lang w:eastAsia="lv-LV"/>
        </w:rPr>
        <w:t>, Skultes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5C7B97B9"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2E77FB">
        <w:rPr>
          <w:rFonts w:eastAsia="Times New Roman" w:cs="Times New Roman"/>
          <w:color w:val="000000" w:themeColor="text1"/>
          <w:szCs w:val="24"/>
        </w:rPr>
        <w:t>63</w:t>
      </w:r>
      <w:r w:rsidR="00AF0093" w:rsidRPr="00A825BE">
        <w:rPr>
          <w:rFonts w:eastAsia="Times New Roman" w:cs="Times New Roman"/>
          <w:color w:val="000000" w:themeColor="text1"/>
          <w:szCs w:val="24"/>
        </w:rPr>
        <w:t>0</w:t>
      </w:r>
      <w:r w:rsidR="00FA4455" w:rsidRPr="00A825BE">
        <w:rPr>
          <w:rFonts w:eastAsia="Times New Roman" w:cs="Times New Roman"/>
          <w:color w:val="000000" w:themeColor="text1"/>
          <w:szCs w:val="24"/>
        </w:rPr>
        <w:t>,</w:t>
      </w:r>
      <w:r w:rsidRPr="00A825BE">
        <w:rPr>
          <w:rFonts w:eastAsia="Times New Roman" w:cs="Times New Roman"/>
          <w:color w:val="000000" w:themeColor="text1"/>
          <w:szCs w:val="24"/>
        </w:rPr>
        <w:t>00 EUR (</w:t>
      </w:r>
      <w:r w:rsidR="002E77FB">
        <w:rPr>
          <w:rFonts w:eastAsia="Times New Roman" w:cs="Times New Roman"/>
          <w:color w:val="000000" w:themeColor="text1"/>
          <w:szCs w:val="24"/>
        </w:rPr>
        <w:t>seši</w:t>
      </w:r>
      <w:r w:rsidR="009E0CEA">
        <w:rPr>
          <w:rFonts w:eastAsia="Times New Roman" w:cs="Times New Roman"/>
          <w:color w:val="000000" w:themeColor="text1"/>
          <w:szCs w:val="24"/>
        </w:rPr>
        <w:t xml:space="preserve"> simti </w:t>
      </w:r>
      <w:r w:rsidR="002E77FB">
        <w:rPr>
          <w:rFonts w:eastAsia="Times New Roman" w:cs="Times New Roman"/>
          <w:color w:val="000000" w:themeColor="text1"/>
          <w:szCs w:val="24"/>
        </w:rPr>
        <w:t>trīs</w:t>
      </w:r>
      <w:r w:rsidR="009E0CEA">
        <w:rPr>
          <w:rFonts w:eastAsia="Times New Roman" w:cs="Times New Roman"/>
          <w:color w:val="000000" w:themeColor="text1"/>
          <w:szCs w:val="24"/>
        </w:rPr>
        <w:t>desmit</w:t>
      </w:r>
      <w:r w:rsidRPr="00A825BE">
        <w:rPr>
          <w:rFonts w:eastAsia="Times New Roman" w:cs="Times New Roman"/>
          <w:color w:val="000000" w:themeColor="text1"/>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AA29A8">
        <w:rPr>
          <w:rFonts w:eastAsia="Times New Roman" w:cs="Times New Roman"/>
          <w:b/>
          <w:bCs/>
          <w:szCs w:val="24"/>
          <w:u w:val="single"/>
        </w:rPr>
        <w:t>17</w:t>
      </w:r>
      <w:r w:rsidR="00075469" w:rsidRPr="00EC5AD3">
        <w:rPr>
          <w:rFonts w:eastAsia="Times New Roman" w:cs="Times New Roman"/>
          <w:b/>
          <w:bCs/>
          <w:szCs w:val="24"/>
          <w:u w:val="single"/>
        </w:rPr>
        <w:t xml:space="preserve">. </w:t>
      </w:r>
      <w:r w:rsidR="00AA29A8">
        <w:rPr>
          <w:rFonts w:eastAsia="Times New Roman" w:cs="Times New Roman"/>
          <w:b/>
          <w:bCs/>
          <w:szCs w:val="24"/>
          <w:u w:val="single"/>
        </w:rPr>
        <w:t>oktobrī</w:t>
      </w:r>
      <w:r w:rsidRPr="00EC5AD3">
        <w:rPr>
          <w:rFonts w:eastAsia="Times New Roman" w:cs="Times New Roman"/>
          <w:b/>
          <w:bCs/>
          <w:szCs w:val="24"/>
          <w:u w:val="single"/>
        </w:rPr>
        <w:t xml:space="preserve"> plkst.1</w:t>
      </w:r>
      <w:r w:rsidR="005749DE" w:rsidRPr="00EC5AD3">
        <w:rPr>
          <w:rFonts w:eastAsia="Times New Roman" w:cs="Times New Roman"/>
          <w:b/>
          <w:bCs/>
          <w:szCs w:val="24"/>
          <w:u w:val="single"/>
        </w:rPr>
        <w:t>0</w:t>
      </w:r>
      <w:r w:rsidR="00AA29A8">
        <w:rPr>
          <w:rFonts w:eastAsia="Times New Roman" w:cs="Times New Roman"/>
          <w:b/>
          <w:bCs/>
          <w:szCs w:val="24"/>
          <w:u w:val="single"/>
          <w:vertAlign w:val="superscript"/>
        </w:rPr>
        <w:t>00</w:t>
      </w:r>
      <w:r w:rsidRPr="00EC5AD3">
        <w:rPr>
          <w:rFonts w:eastAsia="Times New Roman" w:cs="Times New Roman"/>
          <w:b/>
          <w:bCs/>
          <w:szCs w:val="24"/>
          <w:vertAlign w:val="superscript"/>
        </w:rPr>
        <w:t xml:space="preserve"> </w:t>
      </w:r>
      <w:r w:rsidR="00EC5AD3">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2E77FB" w:rsidRPr="002E77FB">
        <w:rPr>
          <w:bCs/>
        </w:rPr>
        <w:t>“</w:t>
      </w:r>
      <w:r w:rsidR="002E77FB" w:rsidRPr="002E77FB">
        <w:t xml:space="preserve">Abrenes iela 49”, Skultes pagasts, Limbažu novads, kadastra numurs 6676 013 1823, sastāv no zemes vienības ar kadastra apzīmējumu 6676 013 1823,  0,0696 ha platībā </w:t>
      </w:r>
      <w:r w:rsidRPr="00202BE8">
        <w:t xml:space="preserve">(turpmāk – </w:t>
      </w:r>
      <w:r w:rsidRPr="00EB4A5F">
        <w:rPr>
          <w:bCs/>
        </w:rPr>
        <w:t>IZSOLES OBJEKTS</w:t>
      </w:r>
      <w:r w:rsidRPr="00202BE8">
        <w:rPr>
          <w:b/>
        </w:rPr>
        <w:t>)</w:t>
      </w:r>
      <w:r w:rsidRPr="00202BE8">
        <w:t>.</w:t>
      </w:r>
      <w:r w:rsidRPr="0004221B">
        <w:t xml:space="preserve">.  </w:t>
      </w:r>
    </w:p>
    <w:p w14:paraId="24FE9185" w14:textId="65FF770A"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2E77FB">
        <w:rPr>
          <w:rFonts w:eastAsia="Times New Roman" w:cs="Times New Roman"/>
          <w:color w:val="000000" w:themeColor="text1"/>
          <w:szCs w:val="24"/>
        </w:rPr>
        <w:t>6 3</w:t>
      </w:r>
      <w:r w:rsidR="009E0CEA">
        <w:rPr>
          <w:rFonts w:eastAsia="Times New Roman" w:cs="Times New Roman"/>
          <w:color w:val="000000" w:themeColor="text1"/>
          <w:szCs w:val="24"/>
        </w:rPr>
        <w:t>00</w:t>
      </w:r>
      <w:r w:rsidRPr="00A825BE">
        <w:rPr>
          <w:color w:val="000000" w:themeColor="text1"/>
        </w:rPr>
        <w:t>,00 EUR (</w:t>
      </w:r>
      <w:r w:rsidR="002E77FB">
        <w:rPr>
          <w:color w:val="000000" w:themeColor="text1"/>
        </w:rPr>
        <w:t>seši</w:t>
      </w:r>
      <w:r w:rsidR="009E0CEA">
        <w:rPr>
          <w:color w:val="000000" w:themeColor="text1"/>
        </w:rPr>
        <w:t xml:space="preserve"> tūkstoši </w:t>
      </w:r>
      <w:r w:rsidR="002E77FB">
        <w:rPr>
          <w:color w:val="000000" w:themeColor="text1"/>
        </w:rPr>
        <w:t>trīs</w:t>
      </w:r>
      <w:r w:rsidRPr="00A825BE">
        <w:rPr>
          <w:color w:val="000000" w:themeColor="text1"/>
        </w:rPr>
        <w:t xml:space="preserve"> s</w:t>
      </w:r>
      <w:r w:rsidR="008A0127" w:rsidRPr="00A825BE">
        <w:rPr>
          <w:color w:val="000000" w:themeColor="text1"/>
        </w:rPr>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1C0257A7" w:rsidR="003A094C" w:rsidRPr="0004221B" w:rsidRDefault="002E77FB" w:rsidP="003A094C">
      <w:pPr>
        <w:ind w:left="6237" w:right="-58"/>
        <w:rPr>
          <w:rFonts w:eastAsia="Times New Roman" w:cs="Times New Roman"/>
          <w:szCs w:val="24"/>
        </w:rPr>
      </w:pPr>
      <w:r>
        <w:rPr>
          <w:rFonts w:eastAsia="Times New Roman" w:cs="Times New Roman"/>
          <w:szCs w:val="24"/>
          <w:lang w:eastAsia="lv-LV"/>
        </w:rPr>
        <w:t>28</w:t>
      </w:r>
      <w:r w:rsidR="005A1C4D" w:rsidRPr="005A1C4D">
        <w:rPr>
          <w:rFonts w:eastAsia="Times New Roman" w:cs="Times New Roman"/>
          <w:szCs w:val="24"/>
          <w:lang w:eastAsia="lv-LV"/>
        </w:rPr>
        <w:t>.</w:t>
      </w:r>
      <w:r>
        <w:rPr>
          <w:rFonts w:eastAsia="Times New Roman" w:cs="Times New Roman"/>
          <w:szCs w:val="24"/>
          <w:lang w:eastAsia="lv-LV"/>
        </w:rPr>
        <w:t>08</w:t>
      </w:r>
      <w:r w:rsidR="005A1C4D" w:rsidRPr="005A1C4D">
        <w:rPr>
          <w:rFonts w:eastAsia="Times New Roman" w:cs="Times New Roman"/>
          <w:szCs w:val="24"/>
          <w:lang w:eastAsia="lv-LV"/>
        </w:rPr>
        <w:t>.2025. Limbažu novada pašvaldības nekustamā īpašuma “</w:t>
      </w:r>
      <w:r>
        <w:rPr>
          <w:rFonts w:eastAsia="Times New Roman" w:cs="Times New Roman"/>
          <w:szCs w:val="24"/>
          <w:lang w:eastAsia="lv-LV"/>
        </w:rPr>
        <w:t>Abrenes iela 49”</w:t>
      </w:r>
      <w:r w:rsidR="005A1C4D" w:rsidRPr="005A1C4D">
        <w:rPr>
          <w:rFonts w:eastAsia="Times New Roman" w:cs="Times New Roman"/>
          <w:szCs w:val="24"/>
          <w:lang w:eastAsia="lv-LV"/>
        </w:rPr>
        <w:t>, Skultes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3C65F734"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2E77FB">
        <w:rPr>
          <w:rFonts w:eastAsia="Times New Roman" w:cs="Times New Roman"/>
          <w:szCs w:val="24"/>
        </w:rPr>
        <w:t>ata rīkojas domes priekšsēdētāja</w:t>
      </w:r>
      <w:r w:rsidRPr="0004221B">
        <w:rPr>
          <w:rFonts w:eastAsia="Times New Roman" w:cs="Times New Roman"/>
          <w:szCs w:val="24"/>
        </w:rPr>
        <w:t xml:space="preserve"> </w:t>
      </w:r>
      <w:r w:rsidR="002E77FB">
        <w:rPr>
          <w:rFonts w:eastAsia="Times New Roman" w:cs="Times New Roman"/>
          <w:b/>
          <w:szCs w:val="24"/>
        </w:rPr>
        <w:t xml:space="preserve">Sigita </w:t>
      </w:r>
      <w:proofErr w:type="spellStart"/>
      <w:r w:rsidR="002E77FB">
        <w:rPr>
          <w:rFonts w:eastAsia="Times New Roman" w:cs="Times New Roman"/>
          <w:b/>
          <w:szCs w:val="24"/>
        </w:rPr>
        <w:t>Upmale</w:t>
      </w:r>
      <w:proofErr w:type="spellEnd"/>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22968722"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w:t>
      </w:r>
      <w:r w:rsidR="002E77FB" w:rsidRPr="002E77FB">
        <w:rPr>
          <w:bCs/>
        </w:rPr>
        <w:t>“</w:t>
      </w:r>
      <w:r w:rsidR="002E77FB" w:rsidRPr="002E77FB">
        <w:t>Abrenes iela 49”, Skultes pagasts, Limbažu novads, kadastra numurs 6676 013 1823, sastāv no zemes vienības ar kadastra apzīmējumu 6676 013 1823,  0,0696 ha platībā</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F8527E0" w:rsidR="003A094C" w:rsidRPr="0004221B" w:rsidRDefault="003A094C" w:rsidP="002E77FB">
            <w:pPr>
              <w:tabs>
                <w:tab w:val="left" w:pos="900"/>
              </w:tabs>
              <w:ind w:right="-58"/>
              <w:rPr>
                <w:rFonts w:cs="Times New Roman"/>
                <w:bCs/>
                <w:szCs w:val="24"/>
              </w:rPr>
            </w:pPr>
            <w:r w:rsidRPr="0004221B">
              <w:rPr>
                <w:rFonts w:cs="Times New Roman"/>
                <w:szCs w:val="24"/>
              </w:rPr>
              <w:t xml:space="preserve">                                               </w:t>
            </w:r>
            <w:proofErr w:type="spellStart"/>
            <w:r w:rsidR="002E77FB">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08288B03"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2E77FB">
              <w:t>ata rīkojas domes priekšsēdētāja</w:t>
            </w:r>
            <w:r w:rsidRPr="0004221B">
              <w:t xml:space="preserve"> </w:t>
            </w:r>
            <w:r w:rsidR="002E77FB">
              <w:rPr>
                <w:b/>
              </w:rPr>
              <w:t xml:space="preserve">Sigita </w:t>
            </w:r>
            <w:proofErr w:type="spellStart"/>
            <w:r w:rsidR="002E77FB">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21FDA2C6"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2E77FB" w:rsidRPr="002E77FB">
              <w:rPr>
                <w:bCs/>
              </w:rPr>
              <w:t>“</w:t>
            </w:r>
            <w:r w:rsidR="002E77FB" w:rsidRPr="002E77FB">
              <w:t xml:space="preserve">Abrenes iela 49”, Skultes pagasts, Limbažu novads, kadastra numurs 6676 013 1823, sastāv no zemes vienības ar kadastra apzīmējumu 6676 013 1823,  0,0696 ha platībā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25817C56" w:rsidR="003A094C" w:rsidRPr="0004221B" w:rsidRDefault="003A094C" w:rsidP="0086651A">
                        <w:pPr>
                          <w:pStyle w:val="Bezatstarpm"/>
                          <w:ind w:right="-58"/>
                          <w:rPr>
                            <w:lang w:val="lv-LV"/>
                          </w:rPr>
                        </w:pPr>
                        <w:r w:rsidRPr="0004221B">
                          <w:rPr>
                            <w:lang w:val="lv-LV"/>
                          </w:rPr>
                          <w:t xml:space="preserve">                                         </w:t>
                        </w:r>
                        <w:proofErr w:type="spellStart"/>
                        <w:r w:rsidR="002E77FB">
                          <w:rPr>
                            <w:lang w:val="lv-LV" w:eastAsia="lv-LV"/>
                          </w:rPr>
                          <w:t>S.Upmale</w:t>
                        </w:r>
                        <w:proofErr w:type="spellEnd"/>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E0731B" w14:textId="77777777" w:rsidR="002C1401" w:rsidRDefault="002C1401">
      <w:pPr>
        <w:spacing w:after="0" w:line="240" w:lineRule="auto"/>
      </w:pPr>
      <w:r>
        <w:separator/>
      </w:r>
    </w:p>
  </w:endnote>
  <w:endnote w:type="continuationSeparator" w:id="0">
    <w:p w14:paraId="2D13A13C" w14:textId="77777777" w:rsidR="002C1401" w:rsidRDefault="002C1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9A6BF0" w14:textId="77777777" w:rsidR="002C1401" w:rsidRDefault="002C1401">
      <w:pPr>
        <w:spacing w:after="0" w:line="240" w:lineRule="auto"/>
      </w:pPr>
      <w:r>
        <w:separator/>
      </w:r>
    </w:p>
  </w:footnote>
  <w:footnote w:type="continuationSeparator" w:id="0">
    <w:p w14:paraId="4D2118D2" w14:textId="77777777" w:rsidR="002C1401" w:rsidRDefault="002C14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A8AE39E"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620B6A">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05F78"/>
    <w:rsid w:val="00012B56"/>
    <w:rsid w:val="000613A3"/>
    <w:rsid w:val="00075469"/>
    <w:rsid w:val="000C7A1F"/>
    <w:rsid w:val="000D4DC3"/>
    <w:rsid w:val="00112AD9"/>
    <w:rsid w:val="00122374"/>
    <w:rsid w:val="0012329E"/>
    <w:rsid w:val="00133351"/>
    <w:rsid w:val="0017196F"/>
    <w:rsid w:val="00191276"/>
    <w:rsid w:val="001A00B6"/>
    <w:rsid w:val="001D13A4"/>
    <w:rsid w:val="00207707"/>
    <w:rsid w:val="0021423E"/>
    <w:rsid w:val="00251142"/>
    <w:rsid w:val="00264733"/>
    <w:rsid w:val="002B0FAD"/>
    <w:rsid w:val="002C1401"/>
    <w:rsid w:val="002C77B8"/>
    <w:rsid w:val="002E77FB"/>
    <w:rsid w:val="0030657C"/>
    <w:rsid w:val="0033438B"/>
    <w:rsid w:val="00350B48"/>
    <w:rsid w:val="003878E6"/>
    <w:rsid w:val="003A094C"/>
    <w:rsid w:val="003F38CD"/>
    <w:rsid w:val="00415F44"/>
    <w:rsid w:val="004A5397"/>
    <w:rsid w:val="00523863"/>
    <w:rsid w:val="00540CA3"/>
    <w:rsid w:val="005749DE"/>
    <w:rsid w:val="005862C5"/>
    <w:rsid w:val="00591AD0"/>
    <w:rsid w:val="005A1C4D"/>
    <w:rsid w:val="005C5F8F"/>
    <w:rsid w:val="005D36CD"/>
    <w:rsid w:val="005E5B73"/>
    <w:rsid w:val="00620B6A"/>
    <w:rsid w:val="00637FA4"/>
    <w:rsid w:val="006A0A0F"/>
    <w:rsid w:val="006A5CBD"/>
    <w:rsid w:val="00735633"/>
    <w:rsid w:val="0075088F"/>
    <w:rsid w:val="007858E6"/>
    <w:rsid w:val="007B2383"/>
    <w:rsid w:val="007C5C1A"/>
    <w:rsid w:val="00861F5D"/>
    <w:rsid w:val="008A0127"/>
    <w:rsid w:val="008D2435"/>
    <w:rsid w:val="008E2078"/>
    <w:rsid w:val="008E5FED"/>
    <w:rsid w:val="008F4874"/>
    <w:rsid w:val="008F638D"/>
    <w:rsid w:val="009063E2"/>
    <w:rsid w:val="00942062"/>
    <w:rsid w:val="0094562D"/>
    <w:rsid w:val="00962E48"/>
    <w:rsid w:val="00965704"/>
    <w:rsid w:val="009724C8"/>
    <w:rsid w:val="00982A9A"/>
    <w:rsid w:val="00995EE0"/>
    <w:rsid w:val="009B310C"/>
    <w:rsid w:val="009E0CEA"/>
    <w:rsid w:val="00A31FF7"/>
    <w:rsid w:val="00A423DE"/>
    <w:rsid w:val="00A57790"/>
    <w:rsid w:val="00A825BE"/>
    <w:rsid w:val="00A825C3"/>
    <w:rsid w:val="00A91C40"/>
    <w:rsid w:val="00A95045"/>
    <w:rsid w:val="00AA29A8"/>
    <w:rsid w:val="00AB1633"/>
    <w:rsid w:val="00AF0093"/>
    <w:rsid w:val="00B12A23"/>
    <w:rsid w:val="00B202C1"/>
    <w:rsid w:val="00B33C03"/>
    <w:rsid w:val="00B73840"/>
    <w:rsid w:val="00B85BA8"/>
    <w:rsid w:val="00BC4BA7"/>
    <w:rsid w:val="00C10338"/>
    <w:rsid w:val="00C15DD9"/>
    <w:rsid w:val="00C3680F"/>
    <w:rsid w:val="00C92A9F"/>
    <w:rsid w:val="00CA2170"/>
    <w:rsid w:val="00CF4560"/>
    <w:rsid w:val="00D208FC"/>
    <w:rsid w:val="00D92736"/>
    <w:rsid w:val="00DA6887"/>
    <w:rsid w:val="00DD1B4D"/>
    <w:rsid w:val="00DF4176"/>
    <w:rsid w:val="00E12A70"/>
    <w:rsid w:val="00E37F2D"/>
    <w:rsid w:val="00E541A7"/>
    <w:rsid w:val="00E545B7"/>
    <w:rsid w:val="00E8738C"/>
    <w:rsid w:val="00EC5AD3"/>
    <w:rsid w:val="00ED60A6"/>
    <w:rsid w:val="00F25E98"/>
    <w:rsid w:val="00F33C41"/>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14154</Words>
  <Characters>8068</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9</cp:revision>
  <cp:lastPrinted>2025-05-10T07:53:00Z</cp:lastPrinted>
  <dcterms:created xsi:type="dcterms:W3CDTF">2025-08-07T08:52:00Z</dcterms:created>
  <dcterms:modified xsi:type="dcterms:W3CDTF">2025-09-02T11:05:00Z</dcterms:modified>
</cp:coreProperties>
</file>